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2" w:firstLineChars="200"/>
        <w:jc w:val="center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表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 xml:space="preserve">3 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量化交易报告评分细则</w:t>
      </w:r>
    </w:p>
    <w:bookmarkEnd w:id="0"/>
    <w:tbl>
      <w:tblPr>
        <w:tblStyle w:val="4"/>
        <w:tblW w:w="83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6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left="96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eastAsia="en-US"/>
              </w:rPr>
              <w:t>项目</w:t>
            </w:r>
          </w:p>
        </w:tc>
        <w:tc>
          <w:tcPr>
            <w:tcW w:w="61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18" w:lineRule="auto"/>
              <w:ind w:left="229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报告评分要素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  <w:jc w:val="center"/>
        </w:trPr>
        <w:tc>
          <w:tcPr>
            <w:tcW w:w="2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468" w:lineRule="exact"/>
              <w:ind w:left="12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position w:val="17"/>
                <w:sz w:val="24"/>
                <w:lang w:eastAsia="zh-CN"/>
              </w:rPr>
              <w:t>策略的创新性和逻辑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2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20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w w:val="10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eastAsia="zh-CN"/>
              </w:rPr>
              <w:t>分</w:t>
            </w:r>
          </w:p>
        </w:tc>
        <w:tc>
          <w:tcPr>
            <w:tcW w:w="61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469" w:lineRule="exact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）量化策略在思路或视角上的创新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position w:val="17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1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8"/>
                <w:w w:val="101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2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）量化策略在方法运用上的创新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3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w w:val="10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15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3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）量化策略的逻辑是否正确、严密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8"/>
                <w:w w:val="10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8" w:line="215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4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）投资逻辑是否符合中国市场实践情况。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0-5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36"/>
                <w:w w:val="101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5" w:hRule="atLeast"/>
          <w:jc w:val="center"/>
        </w:trPr>
        <w:tc>
          <w:tcPr>
            <w:tcW w:w="2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等线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468" w:lineRule="exact"/>
              <w:ind w:left="246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en-US"/>
              </w:rPr>
              <w:t>策略的设计与阐述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2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30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8"/>
                <w:w w:val="101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lang w:eastAsia="en-US"/>
              </w:rPr>
              <w:t>分</w:t>
            </w:r>
          </w:p>
        </w:tc>
        <w:tc>
          <w:tcPr>
            <w:tcW w:w="61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468" w:lineRule="exact"/>
              <w:ind w:right="237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）量化策略的设计与构建是否完整有效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position w:val="17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1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8"/>
                <w:w w:val="101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2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）使用的指标或模型是否科学合理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8"/>
                <w:w w:val="101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217" w:lineRule="auto"/>
              <w:ind w:left="1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3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）有合理的风险控制策略；（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2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360" w:lineRule="auto"/>
              <w:ind w:left="120" w:right="13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4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）选题目的明确，报告内容与选题一致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-5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lang w:eastAsia="zh-CN"/>
              </w:rPr>
              <w:t>分）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2"/>
                <w:kern w:val="0"/>
                <w:sz w:val="24"/>
                <w:lang w:eastAsia="zh-CN"/>
              </w:rPr>
              <w:t>5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lang w:eastAsia="zh-CN"/>
              </w:rPr>
              <w:t>）报告主体纲要及内容齐全、合理规范；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3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lang w:eastAsia="zh-CN"/>
              </w:rPr>
              <w:t>摘要叙述简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lang w:eastAsia="zh-CN"/>
              </w:rPr>
              <w:t>练完整，报告层次分明、图表规范、专业词汇准确、公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2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eastAsia="zh-CN"/>
              </w:rPr>
              <w:t>式推导正确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lang w:eastAsia="zh-CN"/>
              </w:rPr>
              <w:t>；（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5"/>
                <w:kern w:val="0"/>
                <w:sz w:val="24"/>
                <w:lang w:eastAsia="zh-CN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32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5"/>
                <w:kern w:val="0"/>
                <w:sz w:val="24"/>
                <w:lang w:eastAsia="zh-CN"/>
              </w:rPr>
              <w:t>5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lang w:eastAsia="zh-CN"/>
              </w:rPr>
              <w:t>分）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4" w:line="468" w:lineRule="exact"/>
              <w:ind w:left="120"/>
              <w:jc w:val="left"/>
              <w:textAlignment w:val="baseline"/>
              <w:rPr>
                <w:rFonts w:ascii="Arial" w:hAnsi="Arial" w:eastAsia="Times New Roman" w:cs="Arial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17"/>
                <w:sz w:val="24"/>
                <w:lang w:eastAsia="zh-CN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8"/>
                <w:kern w:val="0"/>
                <w:position w:val="17"/>
                <w:sz w:val="24"/>
                <w:lang w:eastAsia="zh-CN"/>
              </w:rPr>
              <w:t>6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17"/>
                <w:sz w:val="24"/>
                <w:lang w:eastAsia="zh-CN"/>
              </w:rPr>
              <w:t>）报告字数不少于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8"/>
                <w:kern w:val="0"/>
                <w:position w:val="17"/>
                <w:sz w:val="24"/>
                <w:lang w:eastAsia="zh-CN"/>
              </w:rPr>
              <w:t>1000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25"/>
                <w:w w:val="101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17"/>
                <w:sz w:val="24"/>
                <w:lang w:eastAsia="zh-CN"/>
              </w:rPr>
              <w:t>字，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8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17"/>
                <w:sz w:val="24"/>
                <w:lang w:eastAsia="zh-CN"/>
              </w:rPr>
              <w:t>不超过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5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8"/>
                <w:kern w:val="0"/>
                <w:position w:val="17"/>
                <w:sz w:val="24"/>
                <w:lang w:eastAsia="zh-CN"/>
              </w:rPr>
              <w:t>20000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28"/>
                <w:kern w:val="0"/>
                <w:position w:val="17"/>
                <w:sz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17"/>
                <w:sz w:val="24"/>
                <w:lang w:eastAsia="zh-CN"/>
              </w:rPr>
              <w:t>字。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position w:val="17"/>
                <w:sz w:val="24"/>
                <w:lang w:eastAsia="en-US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8"/>
                <w:kern w:val="0"/>
                <w:position w:val="17"/>
                <w:sz w:val="24"/>
                <w:lang w:eastAsia="en-US"/>
              </w:rPr>
              <w:t>0-5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9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lang w:eastAsia="en-US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263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468" w:lineRule="exact"/>
              <w:ind w:left="36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lang w:eastAsia="en-US"/>
              </w:rPr>
              <w:t>程序化交易实现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94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Arial" w:hAnsi="Arial" w:eastAsia="Times New Roman" w:cs="Arial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  <w:t>50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w w:val="101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  <w:t>分</w:t>
            </w:r>
          </w:p>
        </w:tc>
        <w:tc>
          <w:tcPr>
            <w:tcW w:w="61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468" w:lineRule="exact"/>
              <w:ind w:left="123"/>
              <w:jc w:val="left"/>
              <w:textAlignment w:val="baseline"/>
              <w:rPr>
                <w:rFonts w:ascii="Arial" w:hAnsi="Arial" w:eastAsia="Times New Roman" w:cs="Arial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position w:val="17"/>
                <w:sz w:val="24"/>
                <w:lang w:eastAsia="zh-CN"/>
              </w:rPr>
              <w:t>量化策略能用程序化交易实现，并且结果一致。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position w:val="17"/>
                <w:sz w:val="24"/>
                <w:lang w:eastAsia="en-US"/>
              </w:rPr>
              <w:t>（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kern w:val="0"/>
                <w:position w:val="17"/>
                <w:sz w:val="24"/>
                <w:lang w:eastAsia="en-US"/>
              </w:rPr>
              <w:t>0-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5"/>
                <w:kern w:val="0"/>
                <w:position w:val="17"/>
                <w:sz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2"/>
                <w:kern w:val="0"/>
                <w:position w:val="17"/>
                <w:sz w:val="24"/>
                <w:lang w:eastAsia="en-US"/>
              </w:rPr>
              <w:t>50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lang w:eastAsia="en-US"/>
              </w:rPr>
              <w:t>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394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20" w:lineRule="auto"/>
              <w:ind w:left="361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  <w:t>总分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8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  <w:t>100</w:t>
            </w:r>
            <w:r>
              <w:rPr>
                <w:rFonts w:ascii="Arial" w:hAnsi="Arial" w:eastAsia="Times New Roman" w:cs="Arial"/>
                <w:snapToGrid w:val="0"/>
                <w:color w:val="000000"/>
                <w:spacing w:val="19"/>
                <w:w w:val="101"/>
                <w:kern w:val="0"/>
                <w:sz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lang w:eastAsia="en-US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Tg0N2NkZWJhNTIxMzhlOGQwMjI3N2ExZjE1ODcifQ=="/>
  </w:docVars>
  <w:rsids>
    <w:rsidRoot w:val="5EBF5469"/>
    <w:rsid w:val="5EB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0"/>
    <w:rPr>
      <w:rFonts w:ascii="Arial" w:hAnsi="Arial" w:eastAsia="等线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2025-04-01T03:12:00Z</dcterms:created>
  <dc:creator>汪凯达</dc:creator>
  <cp:lastModifiedBy>汪凯达</cp:lastModifiedBy>
  <dcterms:modified xsi:type="dcterms:W3CDTF">2025-04-01T03:12:34Z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9D1F451EE6B342B9A803C23C58F1A29D</vt:lpwstr>
  </property>
</Properties>
</file>