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杭州师范大学师范生教学竞赛（其他组）</w:t>
      </w:r>
      <w:r>
        <w:rPr>
          <w:rFonts w:hint="eastAsia"/>
          <w:b/>
          <w:sz w:val="30"/>
          <w:szCs w:val="30"/>
        </w:rPr>
        <w:t>评分参考标准</w:t>
      </w:r>
    </w:p>
    <w:p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一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即席讲演（25分）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1.要求：根据抽取的试题进行讲演（英语组即席讲演要求用全英文），时间不超过3分钟。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2.评价标准： 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787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讲演内容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主题鲜明切题，内容充实、针对性强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问题分析到位，解决策略得当、新颖，说服力强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论据贴切，符合实际，阐释充分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内容构架结构严谨、层次分明、条理清晰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语言艺术5分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普通话(英语发音)标准，用语规范，节奏处理得当，说服力强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思维艺术5分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思维敏捷，逻辑清晰；灵活而有效地调整、组织讲演内容 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仪表形象5分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神态自然，动作适度，与讲演内容吻合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讲演时间2分</w:t>
            </w:r>
          </w:p>
        </w:tc>
        <w:tc>
          <w:tcPr>
            <w:tcW w:w="5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时间在2-3分钟之间，不超时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7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25</w:t>
            </w:r>
          </w:p>
        </w:tc>
      </w:tr>
    </w:tbl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rPr>
          <w:rFonts w:asciiTheme="majorEastAsia" w:hAnsiTheme="majorEastAsia" w:eastAsiaTheme="majorEastAsia"/>
          <w:b/>
          <w:szCs w:val="21"/>
        </w:rPr>
      </w:pPr>
    </w:p>
    <w:p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二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模拟上课（60分）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1.要求：根据准备的教学设计方案和课件进行模拟上课（板书在模拟上课中呈现），总时间不超过10分钟。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2.评价标准：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8"/>
        <w:gridCol w:w="6038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模拟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上课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45分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板书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设计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内容匹配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构图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书写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书写快速流畅，字形大小适度，清楚整洁，美观大方，规范正确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60</w:t>
            </w:r>
          </w:p>
        </w:tc>
      </w:tr>
    </w:tbl>
    <w:p>
      <w:pPr>
        <w:rPr>
          <w:rFonts w:hint="eastAsia" w:asciiTheme="majorEastAsia" w:hAnsiTheme="majorEastAsia" w:eastAsiaTheme="majorEastAsia"/>
          <w:b/>
          <w:szCs w:val="21"/>
        </w:rPr>
      </w:pPr>
    </w:p>
    <w:p>
      <w:pPr>
        <w:rPr>
          <w:rFonts w:hint="eastAsia" w:asciiTheme="majorEastAsia" w:hAnsiTheme="majorEastAsia" w:eastAsiaTheme="majorEastAsia"/>
          <w:b/>
          <w:szCs w:val="21"/>
        </w:rPr>
      </w:pPr>
    </w:p>
    <w:p>
      <w:pPr>
        <w:spacing w:line="360" w:lineRule="auto"/>
        <w:ind w:firstLine="0" w:firstLineChars="0"/>
        <w:jc w:val="center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三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现场答辩（15分）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1.要求：根据评委的提问即时作答，时间不超过3分钟。</w:t>
      </w:r>
    </w:p>
    <w:p>
      <w:pPr>
        <w:ind w:firstLine="200"/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  2.评价标准：</w:t>
      </w:r>
    </w:p>
    <w:tbl>
      <w:tblPr>
        <w:tblStyle w:val="4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866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准确性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准确理解问题，回答切中问题的要害与关键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灵活性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回答问题思维灵活，能用理论与事实说明问题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条理性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回答言简意赅，概括性强，条理清晰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流畅性</w:t>
            </w:r>
          </w:p>
        </w:tc>
        <w:tc>
          <w:tcPr>
            <w:tcW w:w="5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回答问题语言流畅，语速适中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7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 计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</w:t>
            </w:r>
          </w:p>
        </w:tc>
      </w:tr>
    </w:tbl>
    <w:p/>
    <w:p>
      <w:pPr>
        <w:pStyle w:val="6"/>
        <w:snapToGrid w:val="0"/>
        <w:spacing w:line="400" w:lineRule="exact"/>
        <w:ind w:firstLine="560"/>
        <w:rPr>
          <w:rFonts w:ascii="Times New Roman" w:hAnsi="Times New Roman" w:eastAsia="仿宋"/>
          <w:sz w:val="28"/>
          <w:szCs w:val="28"/>
        </w:rPr>
      </w:pPr>
    </w:p>
    <w:p>
      <w:pPr>
        <w:ind w:firstLine="420"/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MTAyOWYzYWE2OTRiNjg5MDk5NzMyOWY1MjM1ZmQifQ=="/>
  </w:docVars>
  <w:rsids>
    <w:rsidRoot w:val="2BE714F6"/>
    <w:rsid w:val="2BE7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2024-02-29T01:16:00Z</dcterms:created>
  <dc:creator>超越飞翔</dc:creator>
  <cp:lastModifiedBy>超越飞翔</cp:lastModifiedBy>
  <dcterms:modified xsi:type="dcterms:W3CDTF">2024-02-29T01:18:13Z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B64F0ACA0C4F46D5B3ED5720F0225504_11</vt:lpwstr>
  </property>
</Properties>
</file>