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63E5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jc w:val="left"/>
        <w:textAlignment w:val="auto"/>
        <w:rPr>
          <w:rFonts w:hint="eastAsia" w:ascii="黑体" w:hAnsi="黑体" w:eastAsia="黑体"/>
          <w:snapToGrid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napToGrid/>
          <w:color w:val="000000"/>
          <w:sz w:val="28"/>
          <w:szCs w:val="28"/>
          <w:lang w:val="en-US" w:eastAsia="zh-CN"/>
        </w:rPr>
        <w:t>附件：</w:t>
      </w:r>
    </w:p>
    <w:p w14:paraId="593A2DF1">
      <w:pPr>
        <w:rPr>
          <w:rFonts w:hint="eastAsia"/>
          <w:b/>
          <w:bCs/>
          <w:lang w:val="en-US" w:eastAsia="zh-CN"/>
        </w:rPr>
      </w:pPr>
    </w:p>
    <w:p w14:paraId="713462FC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jc w:val="center"/>
        <w:textAlignment w:val="auto"/>
        <w:rPr>
          <w:rFonts w:hint="eastAsia" w:ascii="黑体" w:hAnsi="黑体" w:eastAsia="黑体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napToGrid/>
          <w:color w:val="000000"/>
          <w:sz w:val="32"/>
          <w:szCs w:val="32"/>
          <w:lang w:val="en-US" w:eastAsia="zh-CN"/>
        </w:rPr>
        <w:t>创作方向建议</w:t>
      </w:r>
    </w:p>
    <w:p w14:paraId="43B79A86">
      <w:pPr>
        <w:jc w:val="center"/>
        <w:rPr>
          <w:rFonts w:hint="eastAsia"/>
          <w:b/>
          <w:bCs/>
          <w:lang w:val="en-US" w:eastAsia="zh-CN"/>
        </w:rPr>
      </w:pPr>
    </w:p>
    <w:p w14:paraId="670CC10A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snapToGrid/>
          <w:color w:val="000000"/>
          <w:lang w:val="en-US" w:eastAsia="zh-CN"/>
        </w:rPr>
        <w:t>本次征集活动的短视频以“五年之约，青春共赴”为主题，选手可选择“新征程”“新镜像”“新赛场”任一板块进行创作。作品需综合运用多元叙事技巧与视听语言，生动展现中国青年对精神传承、科技人文、社会活力的独特感悟与创新表达。</w:t>
      </w:r>
    </w:p>
    <w:p w14:paraId="73725FC9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bookmarkStart w:id="0" w:name="_GoBack"/>
      <w:bookmarkEnd w:id="0"/>
    </w:p>
    <w:p w14:paraId="5A67CCF1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b/>
          <w:bCs/>
          <w:snapToGrid/>
          <w:color w:val="000000"/>
          <w:lang w:val="en-US" w:eastAsia="zh-CN"/>
        </w:rPr>
        <w:t>1.足迹：新征程</w:t>
      </w:r>
    </w:p>
    <w:p w14:paraId="6B02B50C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snapToGrid/>
          <w:color w:val="000000"/>
          <w:lang w:val="en-US" w:eastAsia="zh-CN"/>
        </w:rPr>
        <w:t>“十五五”开局之际，恰逢中国工农红军长征胜利 90 周年（1936—2026）。历史的足迹，既铭刻着气壮山河的奋斗史诗，也记录着平凡个体的成长故事。本板块鼓励青年探寻精神血脉的当代传承，思考如何走好“我们这一代人的长征路”。创作可围绕重访红色地标，对比今昔巨变，用影像叙事探寻“长征精神”的时代共鸣；也可以以个人或家庭的“五年”故事为切片，记录“十四五”期间的具体改变（如民生福祉、生态改善、个人成长），展望对“下一个五年”的期待与规划；还可寻访与讲述身边在科研攻关、乡村振兴、文化守护等“新战线”上默默奉献的普通人的故事，探讨和平年代“长征精神”的具象化表达。</w:t>
      </w:r>
    </w:p>
    <w:p w14:paraId="095426AD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</w:p>
    <w:p w14:paraId="60213116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b/>
          <w:bCs/>
          <w:snapToGrid/>
          <w:color w:val="000000"/>
          <w:lang w:val="en-US" w:eastAsia="zh-CN"/>
        </w:rPr>
        <w:t>2.科技：新镜像</w:t>
      </w:r>
    </w:p>
    <w:p w14:paraId="651C724D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snapToGrid/>
          <w:color w:val="000000"/>
          <w:lang w:val="en-US" w:eastAsia="zh-CN"/>
        </w:rPr>
        <w:t>创新是发展的核心动力，文化是民族的根脉灵魂。人工智能、大数据等前沿科技与博大精深的中华文明深度结合，正催生令人惊叹的“文化新气象”。本板块聚焦科技与人文的创造性融合，鼓励青年探索如何用技术赋能文化传承与创新。创作可展现创新与传统的对话，包括但不限于以下方向：讲述 AI 如何成为学习古籍、修复文物、创作国风艺术的得力伙伴；或运用 AIGC、XR 等技术，让文化遗产“活”起来，实现跨越语言与时空的互动表达；还可以探讨在数字时代，如何对中华美学进行创造性转化，使其焕发新的时代魅力，引领当代审美风尚；作品还可超越单纯的技术展示，深入思考科技如何承载人文温度、促进文明交流互鉴，向世界呈现一个既古老又现代、拥抱技术又守护文明的立体中国形象。</w:t>
      </w:r>
    </w:p>
    <w:p w14:paraId="179F3ACE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</w:p>
    <w:p w14:paraId="21057F59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b/>
          <w:bCs/>
          <w:snapToGrid/>
          <w:color w:val="000000"/>
          <w:lang w:val="en-US" w:eastAsia="zh-CN"/>
        </w:rPr>
        <w:t>3.聚力：新赛场</w:t>
      </w:r>
    </w:p>
    <w:p w14:paraId="029F4DF3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snapToGrid/>
          <w:color w:val="000000"/>
          <w:lang w:val="en-US" w:eastAsia="zh-CN"/>
        </w:rPr>
        <w:t>2026 年将举行多项国内外重要体育赛事。在中国，随着全民健身热潮与健康中国战略持续深化，体育的内涵不断扩展，正逐渐成为生活方式、社交方式乃至产业形态。从“村 BA”的火爆到“城超”的激情，再到骑行、飞盘等户外运动的流行，都展现了体育凝聚社区、焕发社会活力的强大力量。选择此板块，可记录“村 BA”、“城超”、广场舞、马拉松等群众</w:t>
      </w:r>
    </w:p>
    <w:p w14:paraId="5B982CCD">
      <w:pPr>
        <w:pStyle w:val="2"/>
        <w:kinsoku/>
        <w:autoSpaceDE/>
        <w:autoSpaceDN/>
        <w:adjustRightInd/>
        <w:snapToGrid/>
        <w:spacing w:before="75" w:beforeAutospacing="0" w:after="75" w:afterAutospacing="0" w:line="360" w:lineRule="auto"/>
        <w:ind w:firstLine="480"/>
        <w:textAlignment w:val="auto"/>
        <w:rPr>
          <w:rFonts w:hint="eastAsia"/>
          <w:snapToGrid/>
          <w:color w:val="000000"/>
          <w:lang w:val="en-US" w:eastAsia="zh-CN"/>
        </w:rPr>
      </w:pPr>
      <w:r>
        <w:rPr>
          <w:rFonts w:hint="eastAsia"/>
          <w:snapToGrid/>
          <w:color w:val="000000"/>
          <w:lang w:val="en-US" w:eastAsia="zh-CN"/>
        </w:rPr>
        <w:t>体育活动的蓬勃生机与和谐图景，或讲述体育如何帮助个体突破自我，彰显奋斗不息的人生态度，亦可通过生动案例，展现体育作为“无国界语言”在促进民心相通、对外交流中的独特价值。</w:t>
      </w:r>
    </w:p>
    <w:p w14:paraId="437109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3B35"/>
    <w:rsid w:val="1D2B3B35"/>
    <w:rsid w:val="3689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2026-03-11T06:10:00Z</dcterms:created>
  <dc:creator>WPS_1601622130</dc:creator>
  <cp:lastModifiedBy>WPS_1601622130</cp:lastModifiedBy>
  <dcterms:modified xsi:type="dcterms:W3CDTF">2026-03-11T06:27:13Z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DE9E342894D74C248E29F746B79A04F6_11</vt:lpwstr>
  </property>
  <property fmtid="{D5CDD505-2E9C-101B-9397-08002B2CF9AE}" pid="4" name="KSOTemplateDocerSaveRecord">
    <vt:lpwstr>eyJoZGlkIjoiMzEwNTM5NzYwMDRjMzkwZTVkZjY2ODkwMGIxNGU0OTUiLCJ1c2VySWQiOiIxMTI2NzA4NDUyIn0=</vt:lpwstr>
  </property>
</Properties>
</file>