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val="0"/>
        <w:snapToGrid w:val="0"/>
        <w:spacing w:line="300" w:lineRule="auto"/>
        <w:jc w:val="left"/>
        <w:textAlignment w:val="auto"/>
        <w:rPr>
          <w:rFonts w:ascii="仿宋_GB2312" w:eastAsia="仿宋_GB2312"/>
          <w:sz w:val="30"/>
          <w:szCs w:val="30"/>
        </w:rPr>
      </w:pPr>
      <w:r>
        <w:rPr>
          <w:rFonts w:hint="eastAsia" w:ascii="黑体" w:hAnsi="黑体" w:eastAsia="黑体" w:cs="黑体"/>
          <w:sz w:val="30"/>
          <w:szCs w:val="30"/>
        </w:rPr>
        <w:t>附件</w:t>
      </w:r>
      <w:r>
        <w:rPr>
          <w:rFonts w:hint="eastAsia" w:ascii="黑体" w:hAnsi="黑体" w:eastAsia="黑体" w:cs="黑体"/>
          <w:sz w:val="30"/>
          <w:szCs w:val="30"/>
          <w:lang w:val="en-US" w:eastAsia="zh-CN"/>
        </w:rPr>
        <w:t>1</w:t>
      </w:r>
      <w:r>
        <w:rPr>
          <w:rFonts w:hint="eastAsia" w:ascii="黑体" w:hAnsi="黑体" w:eastAsia="黑体" w:cs="黑体"/>
          <w:sz w:val="30"/>
          <w:szCs w:val="30"/>
        </w:rPr>
        <w:t>：</w:t>
      </w:r>
    </w:p>
    <w:p>
      <w:pPr>
        <w:keepNext w:val="0"/>
        <w:keepLines w:val="0"/>
        <w:pageBreakBefore w:val="0"/>
        <w:widowControl w:val="0"/>
        <w:kinsoku/>
        <w:wordWrap/>
        <w:overflowPunct/>
        <w:topLinePunct w:val="0"/>
        <w:bidi w:val="0"/>
        <w:adjustRightInd w:val="0"/>
        <w:snapToGrid w:val="0"/>
        <w:spacing w:line="300" w:lineRule="auto"/>
        <w:jc w:val="center"/>
        <w:textAlignment w:val="auto"/>
        <w:rPr>
          <w:rFonts w:ascii="方正小标宋简体" w:hAnsi="方正小标宋简体" w:eastAsia="方正小标宋简体" w:cs="方正小标宋简体"/>
          <w:sz w:val="24"/>
        </w:rPr>
      </w:pPr>
      <w:r>
        <w:rPr>
          <w:rFonts w:hint="eastAsia" w:ascii="方正小标宋简体" w:hAnsi="方正小标宋简体" w:eastAsia="方正小标宋简体" w:cs="方正小标宋简体"/>
          <w:b/>
          <w:sz w:val="30"/>
          <w:szCs w:val="30"/>
        </w:rPr>
        <w:t>第二十</w:t>
      </w:r>
      <w:r>
        <w:rPr>
          <w:rFonts w:hint="eastAsia" w:ascii="方正小标宋简体" w:hAnsi="方正小标宋简体" w:eastAsia="方正小标宋简体" w:cs="方正小标宋简体"/>
          <w:b/>
          <w:sz w:val="30"/>
          <w:szCs w:val="30"/>
          <w:lang w:val="en-US" w:eastAsia="zh-CN"/>
        </w:rPr>
        <w:t>三</w:t>
      </w:r>
      <w:r>
        <w:rPr>
          <w:rFonts w:hint="eastAsia" w:ascii="方正小标宋简体" w:hAnsi="方正小标宋简体" w:eastAsia="方正小标宋简体" w:cs="方正小标宋简体"/>
          <w:b/>
          <w:sz w:val="30"/>
          <w:szCs w:val="30"/>
        </w:rPr>
        <w:t>届浙江省大学生机械设计竞赛规则和参赛指南</w:t>
      </w:r>
    </w:p>
    <w:p>
      <w:pPr>
        <w:keepNext w:val="0"/>
        <w:keepLines w:val="0"/>
        <w:pageBreakBefore w:val="0"/>
        <w:widowControl w:val="0"/>
        <w:tabs>
          <w:tab w:val="left" w:pos="900"/>
        </w:tabs>
        <w:kinsoku/>
        <w:wordWrap/>
        <w:overflowPunct/>
        <w:topLinePunct w:val="0"/>
        <w:bidi w:val="0"/>
        <w:adjustRightInd w:val="0"/>
        <w:snapToGrid w:val="0"/>
        <w:spacing w:line="300" w:lineRule="auto"/>
        <w:ind w:firstLine="480" w:firstLineChars="200"/>
        <w:textAlignment w:val="auto"/>
        <w:rPr>
          <w:rFonts w:hint="eastAsia" w:ascii="仿宋_GB2312" w:hAnsi="宋体" w:eastAsia="仿宋_GB2312"/>
          <w:sz w:val="24"/>
        </w:rPr>
      </w:pPr>
    </w:p>
    <w:p>
      <w:pPr>
        <w:keepNext w:val="0"/>
        <w:keepLines w:val="0"/>
        <w:pageBreakBefore w:val="0"/>
        <w:widowControl w:val="0"/>
        <w:tabs>
          <w:tab w:val="left" w:pos="900"/>
        </w:tabs>
        <w:kinsoku/>
        <w:wordWrap/>
        <w:overflowPunct/>
        <w:topLinePunct w:val="0"/>
        <w:bidi w:val="0"/>
        <w:adjustRightInd w:val="0"/>
        <w:snapToGrid w:val="0"/>
        <w:spacing w:line="300" w:lineRule="auto"/>
        <w:ind w:firstLine="480" w:firstLineChars="200"/>
        <w:textAlignment w:val="auto"/>
        <w:rPr>
          <w:rFonts w:hint="eastAsia" w:ascii="仿宋_GB2312" w:hAnsi="宋体" w:eastAsia="仿宋_GB2312"/>
          <w:sz w:val="24"/>
        </w:rPr>
      </w:pPr>
      <w:r>
        <w:rPr>
          <w:rFonts w:hint="eastAsia" w:ascii="仿宋_GB2312" w:hAnsi="宋体" w:eastAsia="仿宋_GB2312"/>
          <w:sz w:val="24"/>
        </w:rPr>
        <w:t>第二十</w:t>
      </w:r>
      <w:r>
        <w:rPr>
          <w:rFonts w:hint="eastAsia" w:ascii="仿宋_GB2312" w:hAnsi="宋体" w:eastAsia="仿宋_GB2312"/>
          <w:sz w:val="24"/>
          <w:lang w:val="en-US" w:eastAsia="zh-CN"/>
        </w:rPr>
        <w:t>三</w:t>
      </w:r>
      <w:r>
        <w:rPr>
          <w:rFonts w:hint="eastAsia" w:ascii="仿宋_GB2312" w:hAnsi="宋体" w:eastAsia="仿宋_GB2312"/>
          <w:sz w:val="24"/>
        </w:rPr>
        <w:t>届浙江省大学生机械设计竞赛主题为“灵巧·智能，美好生活”。内容为：“设计与制作：1）特定水产品初加工机械；2）叶菜洁净化处理包装一体化机械；3）高性能仿生蝴蝶”。</w:t>
      </w:r>
    </w:p>
    <w:p>
      <w:pPr>
        <w:keepNext w:val="0"/>
        <w:keepLines w:val="0"/>
        <w:pageBreakBefore w:val="0"/>
        <w:widowControl w:val="0"/>
        <w:tabs>
          <w:tab w:val="left" w:pos="900"/>
        </w:tabs>
        <w:kinsoku/>
        <w:wordWrap/>
        <w:overflowPunct/>
        <w:topLinePunct w:val="0"/>
        <w:bidi w:val="0"/>
        <w:adjustRightInd w:val="0"/>
        <w:snapToGrid w:val="0"/>
        <w:spacing w:line="300" w:lineRule="auto"/>
        <w:ind w:firstLine="480" w:firstLineChars="200"/>
        <w:textAlignment w:val="auto"/>
        <w:rPr>
          <w:rFonts w:hint="eastAsia" w:ascii="仿宋_GB2312" w:hAnsi="宋体" w:eastAsia="仿宋_GB2312"/>
          <w:sz w:val="24"/>
        </w:rPr>
      </w:pPr>
      <w:r>
        <w:rPr>
          <w:rFonts w:hint="eastAsia" w:ascii="仿宋_GB2312" w:hAnsi="宋体" w:eastAsia="仿宋_GB2312"/>
          <w:sz w:val="24"/>
        </w:rPr>
        <w:t>本届</w:t>
      </w:r>
      <w:r>
        <w:rPr>
          <w:rFonts w:hint="eastAsia" w:ascii="仿宋_GB2312" w:hAnsi="宋体" w:eastAsia="仿宋_GB2312"/>
          <w:sz w:val="24"/>
          <w:lang w:val="en-US" w:eastAsia="zh-CN"/>
        </w:rPr>
        <w:t>竞</w:t>
      </w:r>
      <w:r>
        <w:rPr>
          <w:rFonts w:hint="eastAsia" w:ascii="仿宋_GB2312" w:hAnsi="宋体" w:eastAsia="仿宋_GB2312"/>
          <w:sz w:val="24"/>
        </w:rPr>
        <w:t>赛设计内容 1）中的特定水产品限定在水产品中的鱼类、甲壳类和贝类这三类，不包括藻类、</w:t>
      </w:r>
      <w:bookmarkStart w:id="0" w:name="_GoBack"/>
      <w:bookmarkEnd w:id="0"/>
      <w:r>
        <w:rPr>
          <w:rFonts w:hint="eastAsia" w:ascii="仿宋_GB2312" w:hAnsi="宋体" w:eastAsia="仿宋_GB2312"/>
          <w:sz w:val="24"/>
        </w:rPr>
        <w:t>软体动物和其他水生动物；初加工是指对限定水产品完成批量化去鳞、去内脏和去壳等加工工序，方便后续运输、晾晒处理以形成初级商品。选题示例如：鲜虾剥虾仁机械、马面鱼剥皮处理机、海虹去壳机等等，但不包括烹饪机械。</w:t>
      </w:r>
    </w:p>
    <w:p>
      <w:pPr>
        <w:keepNext w:val="0"/>
        <w:keepLines w:val="0"/>
        <w:pageBreakBefore w:val="0"/>
        <w:widowControl w:val="0"/>
        <w:tabs>
          <w:tab w:val="left" w:pos="900"/>
        </w:tabs>
        <w:kinsoku/>
        <w:wordWrap/>
        <w:overflowPunct/>
        <w:topLinePunct w:val="0"/>
        <w:bidi w:val="0"/>
        <w:adjustRightInd w:val="0"/>
        <w:snapToGrid w:val="0"/>
        <w:spacing w:line="300" w:lineRule="auto"/>
        <w:ind w:firstLine="480" w:firstLineChars="200"/>
        <w:textAlignment w:val="auto"/>
        <w:rPr>
          <w:rFonts w:hint="eastAsia" w:ascii="仿宋_GB2312" w:hAnsi="宋体" w:eastAsia="仿宋_GB2312"/>
          <w:sz w:val="24"/>
        </w:rPr>
      </w:pPr>
      <w:r>
        <w:rPr>
          <w:rFonts w:hint="eastAsia" w:ascii="仿宋_GB2312" w:hAnsi="宋体" w:eastAsia="仿宋_GB2312"/>
          <w:sz w:val="24"/>
        </w:rPr>
        <w:t>设计内容 2）主要设计用于批量生产供应给城乡超市中叶菜净化处理和包装一体化机械；叶菜通常指青菜、菠菜、韭菜、（小）白菜、空心菜、茼蒿、大葱等，但不包括根茎花类菜如洋葱、土豆、莲藕、萝卜、蒜苔、韭苔、菜花、韭菜花等。洁净化处理包括对叶菜去根、去黄叶、去泥土和归一化加工等工序；对处理后的叶菜要按一定重量进行包装，方便后续出售。这两类机械主要用于对水产品和叶菜的批量加工、处理场合，而非家庭厨房场合。大赛组委会提倡学生们亲自去学校当地水产品生产加工基地、蔬菜种植基地或自己的家乡进行调研，获取设计灵感，完成样机设计，实现特定水产品和叶菜批量加工、处理功能，并期望能进一步推广应用。</w:t>
      </w:r>
    </w:p>
    <w:p>
      <w:pPr>
        <w:keepNext w:val="0"/>
        <w:keepLines w:val="0"/>
        <w:pageBreakBefore w:val="0"/>
        <w:widowControl w:val="0"/>
        <w:tabs>
          <w:tab w:val="left" w:pos="900"/>
        </w:tabs>
        <w:kinsoku/>
        <w:wordWrap/>
        <w:overflowPunct/>
        <w:topLinePunct w:val="0"/>
        <w:bidi w:val="0"/>
        <w:adjustRightInd w:val="0"/>
        <w:snapToGrid w:val="0"/>
        <w:spacing w:line="300" w:lineRule="auto"/>
        <w:ind w:firstLine="480" w:firstLineChars="200"/>
        <w:textAlignment w:val="auto"/>
        <w:rPr>
          <w:rFonts w:hint="eastAsia" w:ascii="仿宋_GB2312" w:hAnsi="宋体" w:eastAsia="仿宋_GB2312"/>
          <w:sz w:val="24"/>
        </w:rPr>
      </w:pPr>
      <w:r>
        <w:rPr>
          <w:rFonts w:hint="eastAsia" w:ascii="仿宋_GB2312" w:hAnsi="宋体" w:eastAsia="仿宋_GB2312"/>
          <w:sz w:val="24"/>
        </w:rPr>
        <w:t>本届常规赛设计内容 3）中的仿生蝴蝶作品须有明确的蝴蝶外形，即仿生蝴蝶有类似真蝴蝶的身体部分（包括头、眼、触须，胸、腹）、4 个连接在胸部且独立的翅膀和6 只足等。仿生蝴蝶的设计须同时满足下列 5 点要求：（1）起飞前在起飞台上要能模仿蝴蝶实现四翅并拢竖立动作，随后实现左右翅膀同时下摆动作，左右翅膀上下摆角度 ≥90°；（2）实现仿生蝴蝶的飞行能力包括静态起飞、沿跑道飞行和调头飞行能力；（3）无论在静态或飞行中，仿生蝴蝶任意方向的尺寸均不超过 0.4m；（4）使用电池作为原始能源，电池电压不超过 24V；（5）作品总质量不超过 2kg。仿生蝴蝶的现场比赛考察其飞行能力和飞行中调头能力，比赛时间 2 分钟。飞行比赛得分 = 飞行距离（单位：m）×1 分/m + 调头次数×2 分/次，总成绩为：飞行比赛得分（占 60%）+ 仿生设计评审分（占 40%）。</w:t>
      </w:r>
    </w:p>
    <w:p>
      <w:pPr>
        <w:keepNext w:val="0"/>
        <w:keepLines w:val="0"/>
        <w:pageBreakBefore w:val="0"/>
        <w:widowControl w:val="0"/>
        <w:tabs>
          <w:tab w:val="left" w:pos="900"/>
        </w:tabs>
        <w:kinsoku/>
        <w:wordWrap/>
        <w:overflowPunct/>
        <w:topLinePunct w:val="0"/>
        <w:bidi w:val="0"/>
        <w:adjustRightInd w:val="0"/>
        <w:snapToGrid w:val="0"/>
        <w:spacing w:line="300" w:lineRule="auto"/>
        <w:ind w:firstLine="480" w:firstLineChars="200"/>
        <w:textAlignment w:val="auto"/>
        <w:rPr>
          <w:rFonts w:hint="eastAsia" w:ascii="仿宋_GB2312" w:hAnsi="宋体" w:eastAsia="仿宋_GB2312"/>
          <w:sz w:val="24"/>
        </w:rPr>
      </w:pPr>
      <w:r>
        <w:rPr>
          <w:rFonts w:hint="eastAsia" w:ascii="仿宋_GB2312" w:hAnsi="宋体" w:eastAsia="仿宋_GB2312"/>
          <w:sz w:val="24"/>
        </w:rPr>
        <w:t>有关仿生蝴蝶比赛的赛前检查、比赛场地和裁判规则细则，见《第十二届全国大学生机械创新设计大赛高性能仿生蝴蝶比赛手册》。</w:t>
      </w:r>
    </w:p>
    <w:p>
      <w:pPr>
        <w:keepNext w:val="0"/>
        <w:keepLines w:val="0"/>
        <w:pageBreakBefore w:val="0"/>
        <w:widowControl w:val="0"/>
        <w:tabs>
          <w:tab w:val="left" w:pos="900"/>
        </w:tabs>
        <w:kinsoku/>
        <w:wordWrap/>
        <w:overflowPunct/>
        <w:topLinePunct w:val="0"/>
        <w:bidi w:val="0"/>
        <w:adjustRightInd w:val="0"/>
        <w:snapToGrid w:val="0"/>
        <w:spacing w:line="300" w:lineRule="auto"/>
        <w:ind w:firstLine="480" w:firstLineChars="200"/>
        <w:textAlignment w:val="auto"/>
        <w:rPr>
          <w:rFonts w:hint="eastAsia" w:ascii="仿宋_GB2312" w:hAnsi="宋体" w:eastAsia="仿宋_GB2312"/>
          <w:sz w:val="24"/>
        </w:rPr>
      </w:pPr>
      <w:r>
        <w:rPr>
          <w:rFonts w:hint="eastAsia" w:ascii="仿宋_GB2312" w:hAnsi="宋体" w:eastAsia="仿宋_GB2312"/>
          <w:sz w:val="24"/>
        </w:rPr>
        <w:t>设计时应注重综合运用所学“机械原理”、“机械设计”等课程的设计理论与方法；注重作品原理、功能和结构上的创新性和对作品尺寸参数、运动性能、强度刚度等结构性能的精准设计与分析；对实现批量化加工的机械，要依据加工节拍、单位时间加工量和功能等指标完成作品的设计。</w:t>
      </w:r>
    </w:p>
    <w:p>
      <w:pPr>
        <w:keepNext w:val="0"/>
        <w:keepLines w:val="0"/>
        <w:pageBreakBefore w:val="0"/>
        <w:widowControl w:val="0"/>
        <w:tabs>
          <w:tab w:val="left" w:pos="900"/>
        </w:tabs>
        <w:kinsoku/>
        <w:wordWrap/>
        <w:overflowPunct/>
        <w:topLinePunct w:val="0"/>
        <w:bidi w:val="0"/>
        <w:adjustRightInd w:val="0"/>
        <w:snapToGrid w:val="0"/>
        <w:spacing w:line="300" w:lineRule="auto"/>
        <w:ind w:firstLine="480" w:firstLineChars="200"/>
        <w:textAlignment w:val="auto"/>
        <w:rPr>
          <w:rFonts w:hint="eastAsia" w:ascii="仿宋_GB2312" w:hAnsi="宋体" w:eastAsia="仿宋_GB2312"/>
          <w:sz w:val="24"/>
        </w:rPr>
      </w:pPr>
      <w:r>
        <w:rPr>
          <w:rFonts w:hint="eastAsia" w:ascii="仿宋_GB2312" w:hAnsi="宋体" w:eastAsia="仿宋_GB2312"/>
          <w:sz w:val="24"/>
        </w:rPr>
        <w:t>当今世界正进入新工业革命的时代，数字经济、数字社会已经成为国家战略发展方向和行动纲领，正在全国范围内全面落实。因此大赛参赛作品在以机械设计为主的前提下，提倡采用智能技术、数字技术和 5G 通信技术等。对大赛内容 1）和 2）机械作品的评价不以机械结构为单一标准，而是对作品的功能、设计、结构、工艺制作、性能价格比、先进性、创新性、实用性等多方面进行综合评价。在实现功能相同的条件下，将“灵巧”与“智能”结合，机械结构越简单越好。</w:t>
      </w:r>
    </w:p>
    <w:p>
      <w:pPr>
        <w:keepNext w:val="0"/>
        <w:keepLines w:val="0"/>
        <w:pageBreakBefore w:val="0"/>
        <w:widowControl w:val="0"/>
        <w:kinsoku/>
        <w:wordWrap/>
        <w:overflowPunct/>
        <w:topLinePunct w:val="0"/>
        <w:bidi w:val="0"/>
        <w:adjustRightInd w:val="0"/>
        <w:snapToGrid w:val="0"/>
        <w:spacing w:line="300" w:lineRule="auto"/>
        <w:ind w:firstLine="480" w:firstLineChars="200"/>
        <w:textAlignment w:val="auto"/>
        <w:rPr>
          <w:rFonts w:ascii="仿宋_GB2312" w:hAnsi="宋体" w:eastAsia="仿宋_GB2312"/>
          <w:sz w:val="24"/>
        </w:rPr>
      </w:pPr>
      <w:r>
        <w:rPr>
          <w:rFonts w:hint="eastAsia" w:ascii="仿宋_GB2312" w:hAnsi="宋体" w:eastAsia="仿宋_GB2312"/>
          <w:sz w:val="24"/>
        </w:rPr>
        <w:t>所有参赛作品必须严格遵循本届大赛的主题和要求，与主题或内容不符的作品将不予接受，同时往届作品也不得参赛。所有作品必须为浙江省在校大学生的原创作品，要求自行完成查新报告并提交组委会（不建议委托第三方查新），不得侵犯他人的知识产权，同一学校参赛作品的主要原理方案和主要结构不得雷同。</w:t>
      </w:r>
      <w:r>
        <w:rPr>
          <w:rFonts w:hint="eastAsia" w:ascii="仿宋_GB2312" w:hAnsi="宋体" w:eastAsia="仿宋_GB2312"/>
          <w:b/>
          <w:bCs/>
          <w:sz w:val="24"/>
        </w:rPr>
        <w:t>禁止用社会上现有产品或整套产品部件自己组装出作品参赛。</w:t>
      </w:r>
      <w:r>
        <w:rPr>
          <w:rFonts w:hint="eastAsia" w:ascii="仿宋_GB2312" w:hAnsi="宋体" w:eastAsia="仿宋_GB2312"/>
          <w:sz w:val="24"/>
        </w:rPr>
        <w:t>对于有剽窃、抄袭的作品，浙江省大学生机械设计竞赛组委会有权取消其参赛资格。</w:t>
      </w:r>
    </w:p>
    <w:p>
      <w:pPr>
        <w:keepNext w:val="0"/>
        <w:keepLines w:val="0"/>
        <w:pageBreakBefore w:val="0"/>
        <w:widowControl w:val="0"/>
        <w:kinsoku/>
        <w:wordWrap/>
        <w:overflowPunct/>
        <w:topLinePunct w:val="0"/>
        <w:bidi w:val="0"/>
        <w:adjustRightInd w:val="0"/>
        <w:snapToGrid w:val="0"/>
        <w:spacing w:line="300" w:lineRule="auto"/>
        <w:ind w:firstLine="480" w:firstLineChars="200"/>
        <w:textAlignment w:val="auto"/>
        <w:rPr>
          <w:rFonts w:ascii="仿宋_GB2312" w:hAnsi="宋体" w:eastAsia="仿宋_GB2312"/>
          <w:sz w:val="24"/>
        </w:rPr>
      </w:pPr>
      <w:r>
        <w:rPr>
          <w:rFonts w:hint="eastAsia" w:ascii="仿宋_GB2312" w:hAnsi="宋体" w:eastAsia="仿宋_GB2312"/>
          <w:sz w:val="24"/>
        </w:rPr>
        <w:t>鼓励参赛者在设计作品时融入智能技术、数字技术以及5G+技术等前沿科技，以实现作品在环保节能、智能化与自动化、多功能性、安全性、人性化、舒适性以及可持续发展等方面的卓越表现。</w:t>
      </w:r>
    </w:p>
    <w:p>
      <w:pPr>
        <w:keepNext w:val="0"/>
        <w:keepLines w:val="0"/>
        <w:pageBreakBefore w:val="0"/>
        <w:widowControl w:val="0"/>
        <w:kinsoku/>
        <w:wordWrap/>
        <w:overflowPunct/>
        <w:topLinePunct w:val="0"/>
        <w:bidi w:val="0"/>
        <w:adjustRightInd w:val="0"/>
        <w:snapToGrid w:val="0"/>
        <w:spacing w:line="300" w:lineRule="auto"/>
        <w:ind w:firstLine="480" w:firstLineChars="200"/>
        <w:textAlignment w:val="auto"/>
        <w:rPr>
          <w:rFonts w:ascii="仿宋_GB2312" w:hAnsi="宋体" w:eastAsia="仿宋_GB2312"/>
          <w:sz w:val="24"/>
        </w:rPr>
      </w:pPr>
      <w:r>
        <w:rPr>
          <w:rFonts w:hint="eastAsia" w:ascii="仿宋_GB2312" w:hAnsi="宋体" w:eastAsia="仿宋_GB2312"/>
          <w:sz w:val="24"/>
        </w:rPr>
        <w:t>一、竞赛方式</w:t>
      </w:r>
    </w:p>
    <w:p>
      <w:pPr>
        <w:keepNext w:val="0"/>
        <w:keepLines w:val="0"/>
        <w:pageBreakBefore w:val="0"/>
        <w:widowControl w:val="0"/>
        <w:kinsoku/>
        <w:wordWrap/>
        <w:overflowPunct/>
        <w:topLinePunct w:val="0"/>
        <w:bidi w:val="0"/>
        <w:adjustRightInd w:val="0"/>
        <w:snapToGrid w:val="0"/>
        <w:spacing w:line="300" w:lineRule="auto"/>
        <w:ind w:firstLine="480" w:firstLineChars="200"/>
        <w:textAlignment w:val="auto"/>
        <w:rPr>
          <w:rFonts w:ascii="仿宋_GB2312" w:hAnsi="宋体" w:eastAsia="仿宋_GB2312"/>
          <w:sz w:val="24"/>
        </w:rPr>
      </w:pPr>
      <w:r>
        <w:rPr>
          <w:rFonts w:hint="eastAsia" w:ascii="仿宋_GB2312" w:hAnsi="宋体" w:eastAsia="仿宋_GB2312"/>
          <w:sz w:val="24"/>
        </w:rPr>
        <w:t>第二十</w:t>
      </w:r>
      <w:r>
        <w:rPr>
          <w:rFonts w:hint="eastAsia" w:ascii="仿宋_GB2312" w:hAnsi="宋体" w:eastAsia="仿宋_GB2312"/>
          <w:sz w:val="24"/>
          <w:lang w:val="en-US" w:eastAsia="zh-CN"/>
        </w:rPr>
        <w:t>三</w:t>
      </w:r>
      <w:r>
        <w:rPr>
          <w:rFonts w:hint="eastAsia" w:ascii="仿宋_GB2312" w:hAnsi="宋体" w:eastAsia="仿宋_GB2312"/>
          <w:sz w:val="24"/>
        </w:rPr>
        <w:t>届浙江省大学生机械设计竞赛方式采用“主题竞赛”形式。</w:t>
      </w:r>
    </w:p>
    <w:p>
      <w:pPr>
        <w:keepNext w:val="0"/>
        <w:keepLines w:val="0"/>
        <w:pageBreakBefore w:val="0"/>
        <w:widowControl w:val="0"/>
        <w:kinsoku/>
        <w:wordWrap/>
        <w:overflowPunct/>
        <w:topLinePunct w:val="0"/>
        <w:bidi w:val="0"/>
        <w:adjustRightInd w:val="0"/>
        <w:snapToGrid w:val="0"/>
        <w:spacing w:line="300" w:lineRule="auto"/>
        <w:ind w:firstLine="480" w:firstLineChars="200"/>
        <w:textAlignment w:val="auto"/>
        <w:rPr>
          <w:rFonts w:ascii="仿宋_GB2312" w:hAnsi="宋体" w:eastAsia="仿宋_GB2312"/>
          <w:sz w:val="24"/>
        </w:rPr>
      </w:pPr>
      <w:r>
        <w:rPr>
          <w:rFonts w:hint="eastAsia" w:ascii="仿宋_GB2312" w:hAnsi="宋体" w:eastAsia="仿宋_GB2312"/>
          <w:sz w:val="24"/>
        </w:rPr>
        <w:t>主题竞赛形式为学生自竞赛通知开始后，由参赛学生在教师的指导下，按主题要求，自行提出设计命题并完成设计任务：</w:t>
      </w:r>
    </w:p>
    <w:p>
      <w:pPr>
        <w:keepNext w:val="0"/>
        <w:keepLines w:val="0"/>
        <w:pageBreakBefore w:val="0"/>
        <w:widowControl w:val="0"/>
        <w:kinsoku/>
        <w:wordWrap/>
        <w:overflowPunct/>
        <w:topLinePunct w:val="0"/>
        <w:bidi w:val="0"/>
        <w:adjustRightInd w:val="0"/>
        <w:snapToGrid w:val="0"/>
        <w:spacing w:line="300" w:lineRule="auto"/>
        <w:ind w:firstLine="480" w:firstLineChars="200"/>
        <w:textAlignment w:val="auto"/>
        <w:rPr>
          <w:rFonts w:ascii="仿宋_GB2312" w:hAnsi="宋体" w:eastAsia="仿宋_GB2312"/>
          <w:sz w:val="24"/>
        </w:rPr>
      </w:pPr>
      <w:r>
        <w:rPr>
          <w:rFonts w:hint="eastAsia" w:ascii="仿宋_GB2312" w:hAnsi="宋体" w:eastAsia="仿宋_GB2312"/>
          <w:sz w:val="24"/>
        </w:rPr>
        <w:t>（1）完整的设计说明书（包括纸质和电子文档）；</w:t>
      </w:r>
    </w:p>
    <w:p>
      <w:pPr>
        <w:keepNext w:val="0"/>
        <w:keepLines w:val="0"/>
        <w:pageBreakBefore w:val="0"/>
        <w:widowControl w:val="0"/>
        <w:kinsoku/>
        <w:wordWrap/>
        <w:overflowPunct/>
        <w:topLinePunct w:val="0"/>
        <w:bidi w:val="0"/>
        <w:adjustRightInd w:val="0"/>
        <w:snapToGrid w:val="0"/>
        <w:spacing w:line="300" w:lineRule="auto"/>
        <w:ind w:firstLine="480" w:firstLineChars="200"/>
        <w:textAlignment w:val="auto"/>
        <w:rPr>
          <w:rFonts w:ascii="仿宋_GB2312" w:hAnsi="宋体" w:eastAsia="仿宋_GB2312"/>
          <w:sz w:val="24"/>
        </w:rPr>
      </w:pPr>
      <w:r>
        <w:rPr>
          <w:rFonts w:hint="eastAsia" w:ascii="仿宋_GB2312" w:hAnsi="宋体" w:eastAsia="仿宋_GB2312"/>
          <w:sz w:val="24"/>
        </w:rPr>
        <w:t>（2）参赛队需提交“完整的设计说明书并附主要设计图纸（包括纸质、电子文档）”。其中主要设计图纸包括（A0或A1）总装配图、部件装配图和若干重要零件图。设计图纸务必达到正确、规范的要求。所有相关于机械设计、机械制图的国家标准均为图纸质量评价的要素。</w:t>
      </w:r>
    </w:p>
    <w:p>
      <w:pPr>
        <w:keepNext w:val="0"/>
        <w:keepLines w:val="0"/>
        <w:pageBreakBefore w:val="0"/>
        <w:widowControl w:val="0"/>
        <w:kinsoku/>
        <w:wordWrap/>
        <w:overflowPunct/>
        <w:topLinePunct w:val="0"/>
        <w:bidi w:val="0"/>
        <w:adjustRightInd w:val="0"/>
        <w:snapToGrid w:val="0"/>
        <w:spacing w:line="300" w:lineRule="auto"/>
        <w:ind w:firstLine="480" w:firstLineChars="200"/>
        <w:textAlignment w:val="auto"/>
        <w:rPr>
          <w:rFonts w:ascii="仿宋_GB2312" w:hAnsi="宋体" w:eastAsia="仿宋_GB2312"/>
          <w:sz w:val="24"/>
        </w:rPr>
      </w:pPr>
      <w:r>
        <w:rPr>
          <w:rFonts w:hint="eastAsia" w:ascii="仿宋_GB2312" w:hAnsi="宋体" w:eastAsia="仿宋_GB2312"/>
          <w:sz w:val="24"/>
        </w:rPr>
        <w:t>（3）制作三维视频模拟文件，模拟机械的运动过程；</w:t>
      </w:r>
    </w:p>
    <w:p>
      <w:pPr>
        <w:keepNext w:val="0"/>
        <w:keepLines w:val="0"/>
        <w:pageBreakBefore w:val="0"/>
        <w:widowControl w:val="0"/>
        <w:kinsoku/>
        <w:wordWrap/>
        <w:overflowPunct/>
        <w:topLinePunct w:val="0"/>
        <w:bidi w:val="0"/>
        <w:adjustRightInd w:val="0"/>
        <w:snapToGrid w:val="0"/>
        <w:spacing w:line="300" w:lineRule="auto"/>
        <w:ind w:firstLine="480" w:firstLineChars="200"/>
        <w:textAlignment w:val="auto"/>
        <w:rPr>
          <w:rFonts w:ascii="仿宋_GB2312" w:hAnsi="宋体" w:eastAsia="仿宋_GB2312"/>
          <w:sz w:val="24"/>
        </w:rPr>
      </w:pPr>
      <w:r>
        <w:rPr>
          <w:rFonts w:hint="eastAsia" w:ascii="仿宋_GB2312" w:hAnsi="宋体" w:eastAsia="仿宋_GB2312"/>
          <w:sz w:val="24"/>
        </w:rPr>
        <w:t>（4）按选题需要对机械进行运动分析和动力分析；</w:t>
      </w:r>
    </w:p>
    <w:p>
      <w:pPr>
        <w:keepNext w:val="0"/>
        <w:keepLines w:val="0"/>
        <w:pageBreakBefore w:val="0"/>
        <w:widowControl w:val="0"/>
        <w:kinsoku/>
        <w:wordWrap/>
        <w:overflowPunct/>
        <w:topLinePunct w:val="0"/>
        <w:bidi w:val="0"/>
        <w:adjustRightInd w:val="0"/>
        <w:snapToGrid w:val="0"/>
        <w:spacing w:line="300" w:lineRule="auto"/>
        <w:ind w:firstLine="480" w:firstLineChars="200"/>
        <w:textAlignment w:val="auto"/>
        <w:rPr>
          <w:rFonts w:ascii="仿宋_GB2312" w:hAnsi="宋体" w:eastAsia="仿宋_GB2312"/>
          <w:sz w:val="24"/>
        </w:rPr>
      </w:pPr>
      <w:r>
        <w:rPr>
          <w:rFonts w:hint="eastAsia" w:ascii="仿宋_GB2312" w:hAnsi="宋体" w:eastAsia="仿宋_GB2312"/>
          <w:sz w:val="24"/>
        </w:rPr>
        <w:t>（5）制作实际实物样机或模型、KT板；</w:t>
      </w:r>
    </w:p>
    <w:p>
      <w:pPr>
        <w:keepNext w:val="0"/>
        <w:keepLines w:val="0"/>
        <w:pageBreakBefore w:val="0"/>
        <w:widowControl w:val="0"/>
        <w:kinsoku/>
        <w:wordWrap/>
        <w:overflowPunct/>
        <w:topLinePunct w:val="0"/>
        <w:bidi w:val="0"/>
        <w:adjustRightInd w:val="0"/>
        <w:snapToGrid w:val="0"/>
        <w:spacing w:line="300" w:lineRule="auto"/>
        <w:ind w:firstLine="480" w:firstLineChars="200"/>
        <w:textAlignment w:val="auto"/>
        <w:rPr>
          <w:rFonts w:ascii="仿宋_GB2312" w:hAnsi="宋体" w:eastAsia="仿宋_GB2312"/>
          <w:sz w:val="24"/>
        </w:rPr>
      </w:pPr>
      <w:r>
        <w:rPr>
          <w:rFonts w:hint="eastAsia" w:ascii="仿宋_GB2312" w:hAnsi="宋体" w:eastAsia="仿宋_GB2312"/>
          <w:sz w:val="24"/>
        </w:rPr>
        <w:t>（6）参加决赛的学生要作好评审答辩的准备，评审专家将根据竞赛的题目和内容对学生进行提问。</w:t>
      </w:r>
    </w:p>
    <w:p>
      <w:pPr>
        <w:keepNext w:val="0"/>
        <w:keepLines w:val="0"/>
        <w:pageBreakBefore w:val="0"/>
        <w:widowControl w:val="0"/>
        <w:kinsoku/>
        <w:wordWrap/>
        <w:overflowPunct/>
        <w:topLinePunct w:val="0"/>
        <w:bidi w:val="0"/>
        <w:adjustRightInd w:val="0"/>
        <w:snapToGrid w:val="0"/>
        <w:spacing w:line="300" w:lineRule="auto"/>
        <w:ind w:firstLine="480" w:firstLineChars="200"/>
        <w:textAlignment w:val="auto"/>
        <w:rPr>
          <w:rFonts w:ascii="仿宋_GB2312" w:hAnsi="宋体" w:eastAsia="仿宋_GB2312"/>
          <w:sz w:val="24"/>
        </w:rPr>
      </w:pPr>
      <w:r>
        <w:rPr>
          <w:rFonts w:hint="eastAsia" w:ascii="仿宋_GB2312" w:hAnsi="宋体" w:eastAsia="仿宋_GB2312"/>
          <w:sz w:val="24"/>
        </w:rPr>
        <w:t>二、参赛材料</w:t>
      </w:r>
    </w:p>
    <w:p>
      <w:pPr>
        <w:keepNext w:val="0"/>
        <w:keepLines w:val="0"/>
        <w:pageBreakBefore w:val="0"/>
        <w:widowControl w:val="0"/>
        <w:kinsoku/>
        <w:wordWrap/>
        <w:overflowPunct/>
        <w:topLinePunct w:val="0"/>
        <w:bidi w:val="0"/>
        <w:adjustRightInd w:val="0"/>
        <w:snapToGrid w:val="0"/>
        <w:spacing w:line="300" w:lineRule="auto"/>
        <w:ind w:firstLine="480" w:firstLineChars="200"/>
        <w:textAlignment w:val="auto"/>
        <w:rPr>
          <w:rFonts w:ascii="仿宋_GB2312" w:hAnsi="宋体" w:eastAsia="仿宋_GB2312"/>
          <w:sz w:val="24"/>
        </w:rPr>
      </w:pPr>
      <w:r>
        <w:rPr>
          <w:rFonts w:hint="eastAsia" w:ascii="仿宋_GB2312" w:hAnsi="宋体" w:eastAsia="仿宋_GB2312"/>
          <w:sz w:val="24"/>
        </w:rPr>
        <w:t>参赛学生自接到竞赛通知后，即可按竞赛内容的要求进行准备，最终完成作品的设计与制作，并向竞赛组委会提交：</w:t>
      </w:r>
    </w:p>
    <w:p>
      <w:pPr>
        <w:keepNext w:val="0"/>
        <w:keepLines w:val="0"/>
        <w:pageBreakBefore w:val="0"/>
        <w:widowControl w:val="0"/>
        <w:kinsoku/>
        <w:wordWrap/>
        <w:overflowPunct/>
        <w:topLinePunct w:val="0"/>
        <w:bidi w:val="0"/>
        <w:adjustRightInd w:val="0"/>
        <w:snapToGrid w:val="0"/>
        <w:spacing w:line="300" w:lineRule="auto"/>
        <w:ind w:firstLine="480" w:firstLineChars="200"/>
        <w:textAlignment w:val="auto"/>
        <w:rPr>
          <w:rFonts w:ascii="仿宋_GB2312" w:hAnsi="宋体" w:eastAsia="仿宋_GB2312"/>
          <w:sz w:val="24"/>
        </w:rPr>
      </w:pPr>
      <w:r>
        <w:rPr>
          <w:rFonts w:hint="eastAsia" w:ascii="仿宋_GB2312" w:hAnsi="宋体" w:eastAsia="仿宋_GB2312"/>
          <w:sz w:val="24"/>
        </w:rPr>
        <w:t>（1）作品报名表（见附件）；</w:t>
      </w:r>
    </w:p>
    <w:p>
      <w:pPr>
        <w:keepNext w:val="0"/>
        <w:keepLines w:val="0"/>
        <w:pageBreakBefore w:val="0"/>
        <w:widowControl w:val="0"/>
        <w:kinsoku/>
        <w:wordWrap/>
        <w:overflowPunct/>
        <w:topLinePunct w:val="0"/>
        <w:bidi w:val="0"/>
        <w:adjustRightInd w:val="0"/>
        <w:snapToGrid w:val="0"/>
        <w:spacing w:line="300" w:lineRule="auto"/>
        <w:ind w:firstLine="480" w:firstLineChars="200"/>
        <w:textAlignment w:val="auto"/>
        <w:rPr>
          <w:rFonts w:ascii="仿宋_GB2312" w:hAnsi="宋体" w:eastAsia="仿宋_GB2312"/>
          <w:sz w:val="24"/>
        </w:rPr>
      </w:pPr>
      <w:r>
        <w:rPr>
          <w:rFonts w:hint="eastAsia" w:ascii="仿宋_GB2312" w:hAnsi="宋体" w:eastAsia="仿宋_GB2312"/>
          <w:sz w:val="24"/>
        </w:rPr>
        <w:t>（2）完整的设计说明书（包括纸质文档和电子文档）；</w:t>
      </w:r>
    </w:p>
    <w:p>
      <w:pPr>
        <w:keepNext w:val="0"/>
        <w:keepLines w:val="0"/>
        <w:pageBreakBefore w:val="0"/>
        <w:widowControl w:val="0"/>
        <w:kinsoku/>
        <w:wordWrap/>
        <w:overflowPunct/>
        <w:topLinePunct w:val="0"/>
        <w:bidi w:val="0"/>
        <w:adjustRightInd w:val="0"/>
        <w:snapToGrid w:val="0"/>
        <w:spacing w:line="300" w:lineRule="auto"/>
        <w:ind w:firstLine="480" w:firstLineChars="200"/>
        <w:textAlignment w:val="auto"/>
        <w:rPr>
          <w:rFonts w:ascii="仿宋_GB2312" w:hAnsi="宋体" w:eastAsia="仿宋_GB2312"/>
          <w:sz w:val="24"/>
        </w:rPr>
      </w:pPr>
      <w:r>
        <w:rPr>
          <w:rFonts w:hint="eastAsia" w:ascii="仿宋_GB2312" w:hAnsi="宋体" w:eastAsia="仿宋_GB2312"/>
          <w:sz w:val="24"/>
        </w:rPr>
        <w:t>（3）浙江省大学生机械设计竞赛作品查新报告；</w:t>
      </w:r>
    </w:p>
    <w:p>
      <w:pPr>
        <w:keepNext w:val="0"/>
        <w:keepLines w:val="0"/>
        <w:pageBreakBefore w:val="0"/>
        <w:widowControl w:val="0"/>
        <w:kinsoku/>
        <w:wordWrap/>
        <w:overflowPunct/>
        <w:topLinePunct w:val="0"/>
        <w:bidi w:val="0"/>
        <w:adjustRightInd w:val="0"/>
        <w:snapToGrid w:val="0"/>
        <w:spacing w:line="300" w:lineRule="auto"/>
        <w:ind w:firstLine="480" w:firstLineChars="200"/>
        <w:textAlignment w:val="auto"/>
        <w:rPr>
          <w:rFonts w:ascii="仿宋_GB2312" w:hAnsi="宋体" w:eastAsia="仿宋_GB2312"/>
          <w:sz w:val="24"/>
        </w:rPr>
      </w:pPr>
      <w:r>
        <w:rPr>
          <w:rFonts w:hint="eastAsia" w:ascii="仿宋_GB2312" w:hAnsi="宋体" w:eastAsia="仿宋_GB2312"/>
          <w:sz w:val="24"/>
        </w:rPr>
        <w:t>（3）作品完整装配图和主要零件图；</w:t>
      </w:r>
    </w:p>
    <w:p>
      <w:pPr>
        <w:keepNext w:val="0"/>
        <w:keepLines w:val="0"/>
        <w:pageBreakBefore w:val="0"/>
        <w:widowControl w:val="0"/>
        <w:kinsoku/>
        <w:wordWrap/>
        <w:overflowPunct/>
        <w:topLinePunct w:val="0"/>
        <w:bidi w:val="0"/>
        <w:adjustRightInd w:val="0"/>
        <w:snapToGrid w:val="0"/>
        <w:spacing w:line="300" w:lineRule="auto"/>
        <w:ind w:firstLine="480" w:firstLineChars="200"/>
        <w:textAlignment w:val="auto"/>
        <w:rPr>
          <w:rFonts w:ascii="仿宋_GB2312" w:hAnsi="宋体" w:eastAsia="仿宋_GB2312"/>
          <w:sz w:val="24"/>
        </w:rPr>
      </w:pPr>
      <w:r>
        <w:rPr>
          <w:rFonts w:hint="eastAsia" w:ascii="仿宋_GB2312" w:hAnsi="宋体" w:eastAsia="仿宋_GB2312"/>
          <w:sz w:val="24"/>
        </w:rPr>
        <w:t>（4）作品的实物样机或模型；</w:t>
      </w:r>
    </w:p>
    <w:p>
      <w:pPr>
        <w:keepNext w:val="0"/>
        <w:keepLines w:val="0"/>
        <w:pageBreakBefore w:val="0"/>
        <w:widowControl w:val="0"/>
        <w:kinsoku/>
        <w:wordWrap/>
        <w:overflowPunct/>
        <w:topLinePunct w:val="0"/>
        <w:bidi w:val="0"/>
        <w:adjustRightInd w:val="0"/>
        <w:snapToGrid w:val="0"/>
        <w:spacing w:line="300" w:lineRule="auto"/>
        <w:ind w:firstLine="480" w:firstLineChars="200"/>
        <w:textAlignment w:val="auto"/>
        <w:rPr>
          <w:rFonts w:ascii="仿宋_GB2312" w:hAnsi="宋体" w:eastAsia="仿宋_GB2312"/>
          <w:sz w:val="24"/>
        </w:rPr>
      </w:pPr>
      <w:r>
        <w:rPr>
          <w:rFonts w:hint="eastAsia" w:ascii="仿宋_GB2312" w:hAnsi="宋体" w:eastAsia="仿宋_GB2312"/>
          <w:sz w:val="24"/>
        </w:rPr>
        <w:t>（5）介绍作品的视频录像（3分钟之内，限mpg、rmvb等常用格式），视频内不含任何学校、个人信息。</w:t>
      </w:r>
    </w:p>
    <w:p>
      <w:pPr>
        <w:keepNext w:val="0"/>
        <w:keepLines w:val="0"/>
        <w:pageBreakBefore w:val="0"/>
        <w:widowControl w:val="0"/>
        <w:kinsoku/>
        <w:wordWrap/>
        <w:overflowPunct/>
        <w:topLinePunct w:val="0"/>
        <w:bidi w:val="0"/>
        <w:adjustRightInd w:val="0"/>
        <w:snapToGrid w:val="0"/>
        <w:spacing w:line="300" w:lineRule="auto"/>
        <w:ind w:firstLine="480" w:firstLineChars="200"/>
        <w:textAlignment w:val="auto"/>
        <w:rPr>
          <w:rFonts w:ascii="仿宋_GB2312" w:hAnsi="宋体" w:eastAsia="仿宋_GB2312"/>
          <w:sz w:val="24"/>
        </w:rPr>
      </w:pPr>
      <w:r>
        <w:rPr>
          <w:rFonts w:hint="eastAsia" w:ascii="仿宋_GB2312" w:hAnsi="宋体" w:eastAsia="仿宋_GB2312"/>
          <w:sz w:val="24"/>
        </w:rPr>
        <w:t>三、作品评价</w:t>
      </w:r>
    </w:p>
    <w:p>
      <w:pPr>
        <w:keepNext w:val="0"/>
        <w:keepLines w:val="0"/>
        <w:pageBreakBefore w:val="0"/>
        <w:widowControl w:val="0"/>
        <w:kinsoku/>
        <w:wordWrap/>
        <w:overflowPunct/>
        <w:topLinePunct w:val="0"/>
        <w:bidi w:val="0"/>
        <w:adjustRightInd w:val="0"/>
        <w:snapToGrid w:val="0"/>
        <w:spacing w:line="300" w:lineRule="auto"/>
        <w:textAlignment w:val="auto"/>
        <w:rPr>
          <w:rFonts w:ascii="仿宋_GB2312" w:hAnsi="宋体" w:eastAsia="仿宋_GB2312"/>
          <w:sz w:val="24"/>
        </w:rPr>
      </w:pPr>
      <w:r>
        <w:rPr>
          <w:rFonts w:hint="eastAsia" w:ascii="仿宋_GB2312" w:hAnsi="宋体" w:eastAsia="仿宋_GB2312"/>
          <w:sz w:val="24"/>
        </w:rPr>
        <w:t xml:space="preserve">    作品的评选采用综合评价，一般从以下几个方面进行评价：</w:t>
      </w:r>
    </w:p>
    <w:p>
      <w:pPr>
        <w:pStyle w:val="2"/>
        <w:keepNext w:val="0"/>
        <w:keepLines w:val="0"/>
        <w:pageBreakBefore w:val="0"/>
        <w:widowControl w:val="0"/>
        <w:kinsoku/>
        <w:wordWrap/>
        <w:overflowPunct/>
        <w:topLinePunct w:val="0"/>
        <w:bidi w:val="0"/>
        <w:adjustRightInd w:val="0"/>
        <w:snapToGrid w:val="0"/>
        <w:spacing w:line="300" w:lineRule="auto"/>
        <w:ind w:left="540" w:firstLine="0" w:firstLineChars="0"/>
        <w:jc w:val="left"/>
        <w:textAlignment w:val="auto"/>
        <w:rPr>
          <w:rFonts w:ascii="仿宋_GB2312" w:hAnsi="宋体" w:eastAsia="仿宋_GB2312"/>
          <w:sz w:val="24"/>
          <w:szCs w:val="24"/>
        </w:rPr>
      </w:pPr>
      <w:r>
        <w:rPr>
          <w:rFonts w:hint="eastAsia" w:ascii="仿宋_GB2312" w:hAnsi="宋体" w:eastAsia="仿宋_GB2312"/>
          <w:sz w:val="24"/>
          <w:szCs w:val="24"/>
        </w:rPr>
        <w:t>1.选题评价</w:t>
      </w:r>
    </w:p>
    <w:p>
      <w:pPr>
        <w:pStyle w:val="2"/>
        <w:keepNext w:val="0"/>
        <w:keepLines w:val="0"/>
        <w:pageBreakBefore w:val="0"/>
        <w:widowControl w:val="0"/>
        <w:kinsoku/>
        <w:wordWrap/>
        <w:overflowPunct/>
        <w:topLinePunct w:val="0"/>
        <w:bidi w:val="0"/>
        <w:adjustRightInd w:val="0"/>
        <w:snapToGrid w:val="0"/>
        <w:spacing w:line="300" w:lineRule="auto"/>
        <w:ind w:left="540" w:leftChars="257" w:firstLine="480" w:firstLineChars="200"/>
        <w:jc w:val="left"/>
        <w:textAlignment w:val="auto"/>
        <w:rPr>
          <w:rFonts w:ascii="仿宋_GB2312" w:hAnsi="宋体" w:eastAsia="仿宋_GB2312"/>
          <w:sz w:val="24"/>
          <w:szCs w:val="24"/>
        </w:rPr>
      </w:pPr>
      <w:r>
        <w:rPr>
          <w:rFonts w:hint="eastAsia" w:ascii="仿宋_GB2312" w:hAnsi="宋体" w:eastAsia="仿宋_GB2312"/>
          <w:sz w:val="24"/>
          <w:szCs w:val="24"/>
        </w:rPr>
        <w:t>（1）新颖性     （2）实用性      （3）意义或前景</w:t>
      </w:r>
    </w:p>
    <w:p>
      <w:pPr>
        <w:pStyle w:val="2"/>
        <w:keepNext w:val="0"/>
        <w:keepLines w:val="0"/>
        <w:pageBreakBefore w:val="0"/>
        <w:widowControl w:val="0"/>
        <w:kinsoku/>
        <w:wordWrap/>
        <w:overflowPunct/>
        <w:topLinePunct w:val="0"/>
        <w:bidi w:val="0"/>
        <w:adjustRightInd w:val="0"/>
        <w:snapToGrid w:val="0"/>
        <w:spacing w:line="300" w:lineRule="auto"/>
        <w:ind w:left="540" w:firstLine="0" w:firstLineChars="0"/>
        <w:jc w:val="left"/>
        <w:textAlignment w:val="auto"/>
        <w:rPr>
          <w:rFonts w:ascii="仿宋_GB2312" w:hAnsi="宋体" w:eastAsia="仿宋_GB2312"/>
          <w:sz w:val="24"/>
          <w:szCs w:val="24"/>
        </w:rPr>
      </w:pPr>
      <w:r>
        <w:rPr>
          <w:rFonts w:hint="eastAsia" w:ascii="仿宋_GB2312" w:hAnsi="宋体" w:eastAsia="仿宋_GB2312"/>
          <w:sz w:val="24"/>
          <w:szCs w:val="24"/>
        </w:rPr>
        <w:t>2.设计评价</w:t>
      </w:r>
    </w:p>
    <w:p>
      <w:pPr>
        <w:pStyle w:val="2"/>
        <w:keepNext w:val="0"/>
        <w:keepLines w:val="0"/>
        <w:pageBreakBefore w:val="0"/>
        <w:widowControl w:val="0"/>
        <w:kinsoku/>
        <w:wordWrap/>
        <w:overflowPunct/>
        <w:topLinePunct w:val="0"/>
        <w:bidi w:val="0"/>
        <w:adjustRightInd w:val="0"/>
        <w:snapToGrid w:val="0"/>
        <w:spacing w:line="300" w:lineRule="auto"/>
        <w:ind w:left="1228" w:leftChars="503" w:hanging="172" w:hangingChars="72"/>
        <w:jc w:val="left"/>
        <w:textAlignment w:val="auto"/>
        <w:rPr>
          <w:rFonts w:ascii="仿宋_GB2312" w:hAnsi="宋体" w:eastAsia="仿宋_GB2312"/>
          <w:sz w:val="24"/>
          <w:szCs w:val="24"/>
        </w:rPr>
      </w:pPr>
      <w:r>
        <w:rPr>
          <w:rFonts w:hint="eastAsia" w:ascii="仿宋_GB2312" w:hAnsi="宋体" w:eastAsia="仿宋_GB2312"/>
          <w:sz w:val="24"/>
          <w:szCs w:val="24"/>
        </w:rPr>
        <w:t>（1）创新性     （2）结构合理性   （3）工艺性</w:t>
      </w:r>
    </w:p>
    <w:p>
      <w:pPr>
        <w:pStyle w:val="2"/>
        <w:keepNext w:val="0"/>
        <w:keepLines w:val="0"/>
        <w:pageBreakBefore w:val="0"/>
        <w:widowControl w:val="0"/>
        <w:kinsoku/>
        <w:wordWrap/>
        <w:overflowPunct/>
        <w:topLinePunct w:val="0"/>
        <w:bidi w:val="0"/>
        <w:adjustRightInd w:val="0"/>
        <w:snapToGrid w:val="0"/>
        <w:spacing w:line="300" w:lineRule="auto"/>
        <w:ind w:left="1228" w:leftChars="503" w:hanging="172" w:hangingChars="72"/>
        <w:jc w:val="left"/>
        <w:textAlignment w:val="auto"/>
        <w:rPr>
          <w:rFonts w:ascii="仿宋_GB2312" w:hAnsi="宋体" w:eastAsia="仿宋_GB2312"/>
          <w:sz w:val="24"/>
          <w:szCs w:val="24"/>
        </w:rPr>
      </w:pPr>
      <w:r>
        <w:rPr>
          <w:rFonts w:hint="eastAsia" w:ascii="仿宋_GB2312" w:hAnsi="宋体" w:eastAsia="仿宋_GB2312"/>
          <w:sz w:val="24"/>
          <w:szCs w:val="24"/>
        </w:rPr>
        <w:t>（4）先进理论和技术的应用   （5）设计图纸质量</w:t>
      </w:r>
    </w:p>
    <w:p>
      <w:pPr>
        <w:pStyle w:val="2"/>
        <w:keepNext w:val="0"/>
        <w:keepLines w:val="0"/>
        <w:pageBreakBefore w:val="0"/>
        <w:widowControl w:val="0"/>
        <w:kinsoku/>
        <w:wordWrap/>
        <w:overflowPunct/>
        <w:topLinePunct w:val="0"/>
        <w:bidi w:val="0"/>
        <w:adjustRightInd w:val="0"/>
        <w:snapToGrid w:val="0"/>
        <w:spacing w:line="300" w:lineRule="auto"/>
        <w:ind w:left="540" w:firstLine="0" w:firstLineChars="0"/>
        <w:jc w:val="left"/>
        <w:textAlignment w:val="auto"/>
        <w:rPr>
          <w:rFonts w:ascii="仿宋_GB2312" w:hAnsi="宋体" w:eastAsia="仿宋_GB2312"/>
          <w:sz w:val="24"/>
          <w:szCs w:val="24"/>
        </w:rPr>
      </w:pPr>
      <w:r>
        <w:rPr>
          <w:rFonts w:hint="eastAsia" w:ascii="仿宋_GB2312" w:hAnsi="宋体" w:eastAsia="仿宋_GB2312"/>
          <w:sz w:val="24"/>
          <w:szCs w:val="24"/>
        </w:rPr>
        <w:t>3.制作评价</w:t>
      </w:r>
    </w:p>
    <w:p>
      <w:pPr>
        <w:pStyle w:val="2"/>
        <w:keepNext w:val="0"/>
        <w:keepLines w:val="0"/>
        <w:pageBreakBefore w:val="0"/>
        <w:widowControl w:val="0"/>
        <w:kinsoku/>
        <w:wordWrap/>
        <w:overflowPunct/>
        <w:topLinePunct w:val="0"/>
        <w:bidi w:val="0"/>
        <w:adjustRightInd w:val="0"/>
        <w:snapToGrid w:val="0"/>
        <w:spacing w:line="300" w:lineRule="auto"/>
        <w:ind w:left="540" w:leftChars="257" w:firstLine="480" w:firstLineChars="200"/>
        <w:jc w:val="left"/>
        <w:textAlignment w:val="auto"/>
        <w:rPr>
          <w:rFonts w:ascii="仿宋_GB2312" w:hAnsi="宋体" w:eastAsia="仿宋_GB2312"/>
          <w:sz w:val="24"/>
          <w:szCs w:val="24"/>
        </w:rPr>
      </w:pPr>
      <w:r>
        <w:rPr>
          <w:rFonts w:hint="eastAsia" w:ascii="仿宋_GB2312" w:hAnsi="宋体" w:eastAsia="仿宋_GB2312"/>
          <w:sz w:val="24"/>
          <w:szCs w:val="24"/>
        </w:rPr>
        <w:t>（1）功能实现   （2）制作水平与完整性  （3）作品性价比</w:t>
      </w:r>
    </w:p>
    <w:p>
      <w:pPr>
        <w:pStyle w:val="2"/>
        <w:keepNext w:val="0"/>
        <w:keepLines w:val="0"/>
        <w:pageBreakBefore w:val="0"/>
        <w:widowControl w:val="0"/>
        <w:kinsoku/>
        <w:wordWrap/>
        <w:overflowPunct/>
        <w:topLinePunct w:val="0"/>
        <w:bidi w:val="0"/>
        <w:adjustRightInd w:val="0"/>
        <w:snapToGrid w:val="0"/>
        <w:spacing w:line="300" w:lineRule="auto"/>
        <w:ind w:left="540" w:firstLine="0" w:firstLineChars="0"/>
        <w:jc w:val="left"/>
        <w:textAlignment w:val="auto"/>
        <w:rPr>
          <w:rFonts w:ascii="仿宋_GB2312" w:hAnsi="宋体" w:eastAsia="仿宋_GB2312"/>
          <w:sz w:val="24"/>
          <w:szCs w:val="24"/>
        </w:rPr>
      </w:pPr>
      <w:r>
        <w:rPr>
          <w:rFonts w:hint="eastAsia" w:ascii="仿宋_GB2312" w:hAnsi="宋体" w:eastAsia="仿宋_GB2312"/>
          <w:sz w:val="24"/>
          <w:szCs w:val="24"/>
        </w:rPr>
        <w:t>4.现场评价</w:t>
      </w:r>
    </w:p>
    <w:p>
      <w:pPr>
        <w:pStyle w:val="2"/>
        <w:keepNext w:val="0"/>
        <w:keepLines w:val="0"/>
        <w:pageBreakBefore w:val="0"/>
        <w:widowControl w:val="0"/>
        <w:kinsoku/>
        <w:wordWrap/>
        <w:overflowPunct/>
        <w:topLinePunct w:val="0"/>
        <w:bidi w:val="0"/>
        <w:adjustRightInd w:val="0"/>
        <w:snapToGrid w:val="0"/>
        <w:spacing w:line="300" w:lineRule="auto"/>
        <w:ind w:left="540" w:leftChars="257" w:firstLine="460" w:firstLineChars="192"/>
        <w:jc w:val="left"/>
        <w:textAlignment w:val="auto"/>
        <w:rPr>
          <w:rFonts w:hint="eastAsia" w:ascii="仿宋_GB2312" w:hAnsi="宋体" w:eastAsia="仿宋_GB2312"/>
          <w:sz w:val="24"/>
          <w:szCs w:val="24"/>
        </w:rPr>
      </w:pPr>
      <w:r>
        <w:rPr>
          <w:rFonts w:hint="eastAsia" w:ascii="仿宋_GB2312" w:hAnsi="宋体" w:eastAsia="仿宋_GB2312"/>
          <w:sz w:val="24"/>
          <w:szCs w:val="24"/>
        </w:rPr>
        <w:t>（1）介绍及演示 （2）答辩与质疑</w:t>
      </w:r>
    </w:p>
    <w:p>
      <w:pPr>
        <w:pStyle w:val="2"/>
        <w:keepNext w:val="0"/>
        <w:keepLines w:val="0"/>
        <w:pageBreakBefore w:val="0"/>
        <w:widowControl w:val="0"/>
        <w:kinsoku/>
        <w:wordWrap/>
        <w:overflowPunct/>
        <w:topLinePunct w:val="0"/>
        <w:bidi w:val="0"/>
        <w:adjustRightInd w:val="0"/>
        <w:snapToGrid w:val="0"/>
        <w:spacing w:line="300" w:lineRule="auto"/>
        <w:jc w:val="left"/>
        <w:textAlignment w:val="auto"/>
        <w:rPr>
          <w:rFonts w:hint="eastAsia" w:ascii="仿宋_GB2312" w:hAnsi="宋体" w:eastAsia="仿宋_GB2312"/>
          <w:sz w:val="24"/>
          <w:szCs w:val="24"/>
        </w:rPr>
      </w:pPr>
      <w:r>
        <w:rPr>
          <w:rFonts w:hint="eastAsia" w:ascii="仿宋_GB2312" w:hAnsi="宋体" w:eastAsia="仿宋_GB2312"/>
          <w:b/>
          <w:bCs/>
          <w:sz w:val="24"/>
          <w:szCs w:val="24"/>
        </w:rPr>
        <w:t>高性能仿生蝴蝶</w:t>
      </w:r>
      <w:r>
        <w:rPr>
          <w:rFonts w:hint="eastAsia" w:ascii="仿宋_GB2312" w:hAnsi="宋体" w:eastAsia="仿宋_GB2312"/>
          <w:sz w:val="24"/>
          <w:szCs w:val="24"/>
        </w:rPr>
        <w:t>作品采用飞行比赛和设计评审两个方面加权评价：</w:t>
      </w:r>
    </w:p>
    <w:p>
      <w:pPr>
        <w:pStyle w:val="2"/>
        <w:keepNext w:val="0"/>
        <w:keepLines w:val="0"/>
        <w:pageBreakBefore w:val="0"/>
        <w:widowControl w:val="0"/>
        <w:kinsoku/>
        <w:wordWrap/>
        <w:overflowPunct/>
        <w:topLinePunct w:val="0"/>
        <w:bidi w:val="0"/>
        <w:adjustRightInd w:val="0"/>
        <w:snapToGrid w:val="0"/>
        <w:spacing w:line="300" w:lineRule="auto"/>
        <w:jc w:val="left"/>
        <w:textAlignment w:val="auto"/>
        <w:rPr>
          <w:rFonts w:hint="eastAsia" w:ascii="仿宋_GB2312" w:hAnsi="宋体" w:eastAsia="仿宋_GB2312"/>
          <w:sz w:val="24"/>
          <w:szCs w:val="24"/>
        </w:rPr>
      </w:pPr>
      <w:r>
        <w:rPr>
          <w:rFonts w:hint="eastAsia" w:ascii="仿宋_GB2312" w:hAnsi="宋体" w:eastAsia="仿宋_GB2312"/>
          <w:sz w:val="24"/>
          <w:szCs w:val="24"/>
        </w:rPr>
        <w:t>1.飞行比赛（占 60%）</w:t>
      </w:r>
    </w:p>
    <w:p>
      <w:pPr>
        <w:pStyle w:val="2"/>
        <w:keepNext w:val="0"/>
        <w:keepLines w:val="0"/>
        <w:pageBreakBefore w:val="0"/>
        <w:widowControl w:val="0"/>
        <w:kinsoku/>
        <w:wordWrap/>
        <w:overflowPunct/>
        <w:topLinePunct w:val="0"/>
        <w:bidi w:val="0"/>
        <w:adjustRightInd w:val="0"/>
        <w:snapToGrid w:val="0"/>
        <w:spacing w:line="300" w:lineRule="auto"/>
        <w:jc w:val="left"/>
        <w:textAlignment w:val="auto"/>
        <w:rPr>
          <w:rFonts w:hint="eastAsia" w:ascii="仿宋_GB2312" w:hAnsi="宋体" w:eastAsia="仿宋_GB2312"/>
          <w:sz w:val="24"/>
          <w:szCs w:val="24"/>
        </w:rPr>
      </w:pPr>
      <w:r>
        <w:rPr>
          <w:rFonts w:hint="eastAsia" w:ascii="仿宋_GB2312" w:hAnsi="宋体" w:eastAsia="仿宋_GB2312"/>
          <w:sz w:val="24"/>
          <w:szCs w:val="24"/>
        </w:rPr>
        <w:t>仿生蝴蝶飞行比赛得分 =飞行距离（单位:m）×1 分/m + 调头次数×2 分/次</w:t>
      </w:r>
    </w:p>
    <w:p>
      <w:pPr>
        <w:pStyle w:val="2"/>
        <w:keepNext w:val="0"/>
        <w:keepLines w:val="0"/>
        <w:pageBreakBefore w:val="0"/>
        <w:widowControl w:val="0"/>
        <w:kinsoku/>
        <w:wordWrap/>
        <w:overflowPunct/>
        <w:topLinePunct w:val="0"/>
        <w:bidi w:val="0"/>
        <w:adjustRightInd w:val="0"/>
        <w:snapToGrid w:val="0"/>
        <w:spacing w:line="300" w:lineRule="auto"/>
        <w:ind w:left="0" w:leftChars="0" w:firstLine="480" w:firstLineChars="200"/>
        <w:jc w:val="left"/>
        <w:textAlignment w:val="auto"/>
        <w:rPr>
          <w:rFonts w:hint="eastAsia" w:ascii="仿宋_GB2312" w:hAnsi="宋体" w:eastAsia="仿宋_GB2312"/>
          <w:sz w:val="24"/>
          <w:szCs w:val="24"/>
        </w:rPr>
      </w:pPr>
      <w:r>
        <w:rPr>
          <w:rFonts w:hint="eastAsia" w:ascii="仿宋_GB2312" w:hAnsi="宋体" w:eastAsia="仿宋_GB2312"/>
          <w:sz w:val="24"/>
          <w:szCs w:val="24"/>
        </w:rPr>
        <w:t>2.仿生设计评审（占 40%）</w:t>
      </w:r>
    </w:p>
    <w:p>
      <w:pPr>
        <w:pStyle w:val="2"/>
        <w:keepNext w:val="0"/>
        <w:keepLines w:val="0"/>
        <w:pageBreakBefore w:val="0"/>
        <w:widowControl w:val="0"/>
        <w:kinsoku/>
        <w:wordWrap/>
        <w:overflowPunct/>
        <w:topLinePunct w:val="0"/>
        <w:bidi w:val="0"/>
        <w:adjustRightInd w:val="0"/>
        <w:snapToGrid w:val="0"/>
        <w:spacing w:line="300" w:lineRule="auto"/>
        <w:jc w:val="left"/>
        <w:textAlignment w:val="auto"/>
        <w:rPr>
          <w:rFonts w:hint="eastAsia" w:ascii="仿宋_GB2312" w:hAnsi="宋体" w:eastAsia="仿宋_GB2312"/>
          <w:sz w:val="24"/>
          <w:szCs w:val="24"/>
        </w:rPr>
      </w:pPr>
      <w:r>
        <w:rPr>
          <w:rFonts w:hint="eastAsia" w:ascii="仿宋_GB2312" w:hAnsi="宋体" w:eastAsia="仿宋_GB2312"/>
          <w:sz w:val="24"/>
          <w:szCs w:val="24"/>
        </w:rPr>
        <w:t>在全部满足 5 点设计要求的情况下，设计评审观测点有以下 5 个方面：</w:t>
      </w:r>
    </w:p>
    <w:p>
      <w:pPr>
        <w:pStyle w:val="2"/>
        <w:keepNext w:val="0"/>
        <w:keepLines w:val="0"/>
        <w:pageBreakBefore w:val="0"/>
        <w:widowControl w:val="0"/>
        <w:kinsoku/>
        <w:wordWrap/>
        <w:overflowPunct/>
        <w:topLinePunct w:val="0"/>
        <w:bidi w:val="0"/>
        <w:adjustRightInd w:val="0"/>
        <w:snapToGrid w:val="0"/>
        <w:spacing w:line="300" w:lineRule="auto"/>
        <w:ind w:left="0" w:leftChars="0" w:firstLine="0" w:firstLineChars="0"/>
        <w:jc w:val="left"/>
        <w:textAlignment w:val="auto"/>
        <w:rPr>
          <w:rFonts w:hint="eastAsia" w:ascii="仿宋_GB2312" w:hAnsi="宋体" w:eastAsia="仿宋_GB2312"/>
          <w:sz w:val="24"/>
          <w:szCs w:val="24"/>
        </w:rPr>
      </w:pPr>
      <w:r>
        <w:rPr>
          <w:rFonts w:hint="eastAsia" w:ascii="仿宋_GB2312" w:hAnsi="宋体" w:eastAsia="仿宋_GB2312"/>
          <w:sz w:val="24"/>
          <w:szCs w:val="24"/>
        </w:rPr>
        <w:t>（1）结构合理性和性能分析 （2）创新性 （3）设计图纸（含效果图）质量（4）智能、数字和 5G 通信技术的应用 （5）答辩与质疑</w:t>
      </w:r>
    </w:p>
    <w:p>
      <w:pPr>
        <w:keepNext w:val="0"/>
        <w:keepLines w:val="0"/>
        <w:pageBreakBefore w:val="0"/>
        <w:widowControl w:val="0"/>
        <w:kinsoku/>
        <w:wordWrap/>
        <w:overflowPunct/>
        <w:topLinePunct w:val="0"/>
        <w:bidi w:val="0"/>
        <w:adjustRightInd w:val="0"/>
        <w:snapToGrid w:val="0"/>
        <w:spacing w:line="300" w:lineRule="auto"/>
        <w:ind w:firstLine="540" w:firstLineChars="225"/>
        <w:textAlignment w:val="auto"/>
        <w:rPr>
          <w:rFonts w:ascii="仿宋_GB2312" w:hAnsi="宋体" w:eastAsia="仿宋_GB2312"/>
          <w:sz w:val="24"/>
        </w:rPr>
      </w:pPr>
      <w:r>
        <w:rPr>
          <w:rFonts w:hint="eastAsia" w:ascii="仿宋_GB2312" w:hAnsi="宋体" w:eastAsia="仿宋_GB2312"/>
          <w:sz w:val="24"/>
        </w:rPr>
        <w:t>四、各参赛队在接到参加决赛的通知后，在规定的时间按组委会的要求在决赛展台布置作品的实物样机或进行放缩的实物模型；实物样机或进行放缩的实物模型的体积一般不超过1.2×1.2×1.2立方米，特殊情况下在一个方向上允许放大到2米，但体积不能增加；各参赛队可制作1-2个展页，每个展页尺寸不超过1.5米×0.9米。作品演示时不能对决赛现场有环境污染、场地破坏。如果参赛队对演示环境有特殊要求，请尽早与承办单位联系；对不能提供特殊演示环境的参赛队作品，要制作作品演示的实况录像，以便评审。</w:t>
      </w:r>
    </w:p>
    <w:p>
      <w:pPr>
        <w:keepNext w:val="0"/>
        <w:keepLines w:val="0"/>
        <w:pageBreakBefore w:val="0"/>
        <w:widowControl w:val="0"/>
        <w:kinsoku/>
        <w:wordWrap/>
        <w:overflowPunct/>
        <w:topLinePunct w:val="0"/>
        <w:bidi w:val="0"/>
        <w:adjustRightInd w:val="0"/>
        <w:snapToGrid w:val="0"/>
        <w:spacing w:line="300" w:lineRule="auto"/>
        <w:ind w:firstLine="480" w:firstLineChars="200"/>
        <w:textAlignment w:val="auto"/>
        <w:rPr>
          <w:rFonts w:ascii="仿宋_GB2312" w:hAnsi="宋体" w:eastAsia="仿宋_GB2312"/>
          <w:sz w:val="24"/>
        </w:rPr>
      </w:pPr>
      <w:r>
        <w:rPr>
          <w:rFonts w:hint="eastAsia" w:ascii="仿宋_GB2312" w:hAnsi="宋体" w:eastAsia="仿宋_GB2312"/>
          <w:sz w:val="24"/>
        </w:rPr>
        <w:t>其他未尽事宜，由大赛秘书处负责解释。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E5MmRhYzRhODNlOTk0NmNjYzAxMmNmZGQ5NTYwNWUifQ=="/>
  </w:docVars>
  <w:rsids>
    <w:rsidRoot w:val="00921FC5"/>
    <w:rsid w:val="0006003E"/>
    <w:rsid w:val="000C011B"/>
    <w:rsid w:val="000D34B0"/>
    <w:rsid w:val="00295122"/>
    <w:rsid w:val="005D1282"/>
    <w:rsid w:val="005E5575"/>
    <w:rsid w:val="007278CD"/>
    <w:rsid w:val="00752A1E"/>
    <w:rsid w:val="007F3A9F"/>
    <w:rsid w:val="00832C9B"/>
    <w:rsid w:val="00917210"/>
    <w:rsid w:val="00921FC5"/>
    <w:rsid w:val="00955E59"/>
    <w:rsid w:val="0098284F"/>
    <w:rsid w:val="009A2CAF"/>
    <w:rsid w:val="00A530E0"/>
    <w:rsid w:val="00AC43A9"/>
    <w:rsid w:val="00AD5A1B"/>
    <w:rsid w:val="00BC5111"/>
    <w:rsid w:val="00D93DDA"/>
    <w:rsid w:val="00DF251F"/>
    <w:rsid w:val="00EF7942"/>
    <w:rsid w:val="00F14235"/>
    <w:rsid w:val="00F63ECE"/>
    <w:rsid w:val="2E1E1601"/>
    <w:rsid w:val="36083706"/>
    <w:rsid w:val="3DEF50B3"/>
    <w:rsid w:val="5AA805E5"/>
    <w:rsid w:val="631E3DC0"/>
    <w:rsid w:val="6A6B407A"/>
    <w:rsid w:val="6A8A26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link w:val="9"/>
    <w:qFormat/>
    <w:uiPriority w:val="0"/>
    <w:pPr>
      <w:ind w:firstLine="359" w:firstLineChars="171"/>
    </w:pPr>
    <w:rPr>
      <w:rFonts w:ascii="宋体"/>
      <w:szCs w:val="32"/>
    </w:rPr>
  </w:style>
  <w:style w:type="paragraph" w:styleId="3">
    <w:name w:val="footer"/>
    <w:basedOn w:val="1"/>
    <w:link w:val="8"/>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字符"/>
    <w:basedOn w:val="6"/>
    <w:link w:val="4"/>
    <w:autoRedefine/>
    <w:qFormat/>
    <w:uiPriority w:val="99"/>
    <w:rPr>
      <w:sz w:val="18"/>
      <w:szCs w:val="18"/>
    </w:rPr>
  </w:style>
  <w:style w:type="character" w:customStyle="1" w:styleId="8">
    <w:name w:val="页脚 字符"/>
    <w:basedOn w:val="6"/>
    <w:link w:val="3"/>
    <w:autoRedefine/>
    <w:qFormat/>
    <w:uiPriority w:val="99"/>
    <w:rPr>
      <w:sz w:val="18"/>
      <w:szCs w:val="18"/>
    </w:rPr>
  </w:style>
  <w:style w:type="character" w:customStyle="1" w:styleId="9">
    <w:name w:val="正文文本缩进 字符"/>
    <w:basedOn w:val="6"/>
    <w:link w:val="2"/>
    <w:autoRedefine/>
    <w:qFormat/>
    <w:uiPriority w:val="0"/>
    <w:rPr>
      <w:rFonts w:ascii="宋体" w:hAnsi="Times New Roman" w:eastAsia="宋体" w:cs="Times New Roman"/>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260</Words>
  <Characters>1483</Characters>
  <Lines>12</Lines>
  <Paragraphs>3</Paragraphs>
  <TotalTime>25</TotalTime>
  <ScaleCrop>false</ScaleCrop>
  <LinksUpToDate>false</LinksUpToDate>
  <CharactersWithSpaces>1740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2018-11-06T18:22:00Z</dcterms:created>
  <dc:creator>caiyaojie</dc:creator>
  <cp:lastModifiedBy>张晋楠</cp:lastModifiedBy>
  <dcterms:modified xsi:type="dcterms:W3CDTF">2026-03-03T07:58:17Z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62261EE0FB484610B626C16067B570D8</vt:lpwstr>
  </property>
</Properties>
</file>